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431895-П/2019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Хвостова Романа Александровича на нарушение его конституционных прав статьей 2.9 и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Р.А.Хвостова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Р.А.Хвостов оспаривает конституционность следующих положений Кодекса Российской Федерации об административных правонарушениях: статьи 2.9, в соответствии с которой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2 правонарушение, от административной ответственности и ограничиться устным замечанием; части 1 статьи 12.8, устанавливающей, что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Как следует из представленных материалов, вступившим в законную силу постановлением мирового судьи заявитель был признан виновным в совершении административного правонарушения, предусмотренного частью 1 статьи 12.8 КоАП Российской Федерации,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По мнению заявителя, оспариваемые нормы, предусматривая в качестве безальтернативного вида административного наказания за управление транспортными средствами водителем в состоянии опьянения лишение права управления транспортными средствами, а также исключая возможность признания названного административного правонарушения малозначительным, устанавливают несоразмерные ограничения прав граждан, а потому противоречат статье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3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Следовательно, введение законодателем административной ответственности за управление транспортным средством водителем, ставящим под угрозу безопасность движения, направлено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граждан. Мера ответственности, предусмотренная частью 1 статьи 12.8 КоАП Российской Федерации, введена федеральным законом, как того требует статья 55 (часть 3) Конституции Российской Федерации, допускающая ограничения конституционных прав и свобод для защиты поименованных в ней ценностей: цели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Тем самым установление административного наказания в виде лишения права управления транспортными средствами как обязательного наказания за определенные нарушения Правил дорожного движения Российской Федерации само по себе не влечет нарушения Конституции Российской Федерации, а точность и ясность правил назначения наказаний предотвращают излишнее усмотрение и злоупотребления в процессе применения административных санкций. Таким образом, оспариваемая заявителем часть 1 статьи 12.8 КоАП Российской Федерации не может рассматриваться как нарушающая его конституционные права в указанном в жалобе аспекте. 4 Вместе с тем Кодекс Российской Федерации об административных правонарушениях допускает возможность освобождения от административной ответственности в связи с малозначительностью совершенного правонарушения, когда действие или бездействие хотя формально и содержит признаки состава административного правонарушения, но с учетом характера совершенного деяния и роли правонарушителя, размера вреда и тяжести наступивших последствий не представляет существенного нарушения охраняемых общественных отношений (статья 2.9). Данная норма, предоставляя широкое усмотрение правоприменительным органам в вопросе признания противоправного деяния малозначительным, тем не менее ориентирует их, наряду с иным, на необходимость учитывать степень нарушения охраняемых общественных отношений совершенным административным правонарушением (пункт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правонарушениях»). Следовательно, статья 2.9 КоАП Российской Федерации также не может рассматриваться как нарушающая права заявителя в аспекте, указанном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Хвостова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