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289681-П/2017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Пономаренко Елены Анатольевны и Потемкина Анатолия Даниловича на нарушение их конституционных прав статьями 222 и 263 Гражданского кодекса Российской Федерации, частью второй статьи 61 Гражданского процессуального кодекса Российской Федерации и рядом положений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Е.А.Пономаренко и А.Д.Потемкина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первой инстанции, удовлетворил иск органа местного самоуправления, предъявленный к гражданам Е.А.Пономаренко и А.Д.Потемкину, о сносе самовольной постройки – трехэтажного здания и отказал в удовлетворении встречного иска о признании за ними права собственности на эту постройку. 2 Как указали суды апелляционной и кассационной инстанций, данный объект был возведен с нарушением целевого назначения земельного участка, без проведения необходимой экспертизы и получения разрешения на строительство, в результате его возведения земельный участок, принадлежащий Е.А.Пономаренко и А.Д.Потемкину, был застроен полностью, что также является нарушением правил землепользования и застройки.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Пономаренко Елены Анатольевны и Потемкина Анатолия Даниловича,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