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431885-П/2019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октября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Ковригина Дмитрия Васильевича на нарушение его конституционных прав частью 4 статьи 11.33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Д.В.Ковригина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Д.В.Ковригин оспаривает конституционность части 4 статьи 11.33 КоАП Российской Федерации, в соответствии с которой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влечет наложение административного штрафа на водителя в 2 размере пяти тысяч рублей; на должностных лиц – тридцати тысяч рублей; на юридических лиц – трехсот тысяч рублей. Как следует из представленных материалов, постановлением уполномоченного должностного лица заявитель, являющийся индивидуальным предпринимателем, был привлечен к административной ответственности за совершение административного правонарушения, выразившегося в использовании для осуществления регулярных перевозок пассажиров автобуса при отсутствии карты маршрута регулярных перевозок (часть 4 статьи 11.33 КоАП Российской Федерации), и ему было назначено административное наказание в виде административного штрафа в размере трехсот тысяч рублей (с учетом примечания к статье 11.33 КоАП Российской Федерации, согласно которому за административные правонарушения, предусмотренные данной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Впоследствии решением суда общей юрисдикции, оставленным без изменения судами вышестоящих инстанций, указанное постановление было изменено, сумма административного штрафа с учетом положений части 32 статьи 4.1 КоАП Российской Федерации была снижена до ста пятидесяти тысяч рублей. По мнению заявителя, часть 4 статьи 11.33 КоАП Российской Федерации содержит неопределенность в вопросе о том, что следует понимать под отсутствием карты маршрута регулярных перевозок. Тем самым, как полагает заявитель, оспариваемая норма способствует произвольному привлечению индивидуальных предпринимателей к административной ответственности, в том числе когда названная карта фактически была выписана, однако отсутствовала у водителя на маршруте, а потому противоречит статьям 34 (часть 1) и 54 (часть 2) Конституции Российской Федерации.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целях в том числе обеспечения безопасности перевозок наземным транспортом на территории Российской Федерации был принят Федеральный закон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частности, одним из обязательных для осуществления перевозок документов была признана карта маршрута регулярных перевозок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 (пункт 20 части 1 статьи 3), а также определен порядок оформления, переоформления карты маршрута регулярных перевозок (статья 28). Для целей проверки соблюдения требований данного Федерального закона в части обязательного наличия карты маршрута регулярных перевозок к полномочиям Российской Федерации отнесено осуществление государственного контроля (надзора) в области автомобильного транспорта и городского наземного электрического транспорта при организации регулярных перевозок, в том числе проведение проверок наличия у водителя транспортного средства, используемого для осуществления регулярных перевозок, карты маршрута регулярных перевозок и соответствия характеристик такого транспортного средства сведениям, указанным в карте маршрута регулярных перевозок (пункт 1 части 1 статьи 35), а для водителя транспортного средства, используемого для осуществления регулярных перевозок, предусмотрена обязанность иметь при себе и предоставлять для проверки должностным лицам органа государственного транспортного 4 контроля карту маршрута регулярных перевозок (часть 3 статьи 35 этого же Федерального закона). В свою очередь, часть 4 статьи 11.33 КоАП Российской Федерации предусматривает административную ответственность за нарушение требований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части обязательности наличия карты маршрута регулярных перевозок и, будучи направленной на обеспечение исполнения перевозчиками требований действующего законодательства в сфере организации регулярных наземных перевозок пассажиров и багажа, сама по себе не может рассматриваться как нарушающая конституционные права заявителя в указанном в жалобе аспекте. Установление же и исследование фактических обстоятельств конкретного дела заявителя и оценка того, как они могли бы повлиять на итоговые решения по его делу, к полномочиям Конституционного Суда Российской Федерации, определенным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Ковригина Дмитрия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