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278258-П/2017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статьями 125 и 153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районного суда от 1 июля 2016 года, от 10 октября 2016 года и от 20 марта 2017 года гражданину Э.А.Гусейнову отказано в принятии его жалоб, поданных в порядке статьи 125 УПК Российской Федерации, на постановления следователя и руководителя следственного органа об отказе в удовлетворении ходатайств и о привлечении в качестве обвиняемого. Постановлением судьи того же суда от 1 июля 2016 года Э.А.Гусейнову возвращена его жалоба на постановление следователя о возбуждении перед руководителем следственного органа 2 ходатайства о продлении срока предварительного следствия, а постановлением от 5 декабря 2016 года прекращено производство по его жалобе на постановление заместителя прокурора района об отказе в удовлетворении жалобы.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125 УПК Российской Федерации устанавливает в части первой,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3 преступления. Приведенная норма направлена на судебную защиту прав участников уголовного судопроизводства и не может расцениваться как нарушающая права заявителя. При этом,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