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264444-П/2017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Акрамова Аниса Фаварисовича на нарушение его конституционных прав частью 2 статьи 30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А.Ф.Акрамова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граждан, правил их исчисления, к компетенции законодателя (статья 39, часть 2). 3 Согласно пункту 2 статьи 27 действовавшего до 1 января 2015 года Федерального закона от 17 декабря 2001 года № 173-Ф3 «О трудовых пенсиях в Российской Федерации» списки работ, производств, профессий, должностей, специальностей и учреждений (организаций), с учетом которых трудовая пенсия по старости назначается досрочно, утверждались Правительством Российской Федерации. Аналогичное правовое регулирование предусмотрено частью 2 статьи 30 Федерального закона «О страховых пенсиях». Действуя в пределах предоставленного ему полномочия, Правительство Российской Федерации приняло постановление от 18 июля 2002 года № 537 «О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Федерации», а также вступившее в силу с 1 января 2015 года постановление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в соответствии с которыми при досрочном назначении трудовой пенсии по старости работникам, занятым, в частности, на работах с вредными условиями труда, применяется Список № 2, утвержденный Постановлением Кабинета Министров СССР от 26 января 1991 года № 10. При этом законодатель связывает право на назначение пенсии до достижения общеустановленного пенсионного возраста лишь с такой работой, выполнение которой сопряжено с неблагоприятным воздействием 4 различного рода факторов, повышенными психофизиологическими нагрузками, обусловленными спецификой и характером труда, влияющими на утрату профессиональной трудоспособности. Само по себе такое правовое регулирование, направленное на реализацию права на пенсионное обеспечение граждан, работавших на соответствующих видах работ, и основанное на объективно существующих различиях в условиях труда и профессиональной деятельности, не может расцениваться как ограничивающее право граждан на пенсионное обеспечение. Оспаривая вышеназванное законоположение, А.Ф.Акрамов ставит вопрос о внесении целесообразных, по его мнению, изменений в пенсионное законодательство, разрешение которого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Что касается иных вопросов, поставленных заявителем, то их разрешение также не относится к компетенции Конституционного Суда Российской Федерации.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Акрамова Аниса Фаварисовича,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