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490205-П/2012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Сафарова Манучехра Расуловича на нарушение его конституционных прав пунктом 6 статьи 2 Федерального закона от 1 марта 2012 года № 18- ФЗ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М.Р.Сафарова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М.Р.Сафарову суд по месту отбывания наказания отказал в удовлетворении ходатайства о приведении приговора в соответствие с действующим законодательством, указав, что оно не улучшает положение осужденного. С данным выводом согласился судья Шестого кассационного суда общей юрисдикции, отказав в передаче для рассмотрения в судебном заседании суда кассационной инстанции жалобы осужденного на указанное судебное решение (постановление от 18 февраля 2020 года). 2 Заявитель утверждает, что пункт 6 статьи 2 Федерального закона от 1 марта 2012 года № 18-ФЗ «О внесении изменений в отдельные законодательные акты Российской Федерации», изменивший редакцию статьи 2281 УК Российской Федерации, не соответствует статьям 2, 4, 15, 17– 19, 45, 123 и 126 Конституции Российской Федерации, поскольку препятствует приданию обратной силы Постановлению Правительства Российской Федерации от 1 октября 2012 года № 1002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положений статьи 54 Конституции Российской Федерации законодатель предусмотрел в статье 9 УК Российской Федерации, что преступность и наказуемость деяния определяются уголовным законом, действовавшим во время совершения этого деяния, которым признается время совершения общественно опасного действия (бездействия) независимо от времени наступления последствий, а также конкретизировал в статье 10 данного Кодекса правила обратной силы уголовного закона, согласно которым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а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3 В соответствии с Федеральным законом от 1 марта 2012 года № 18-ФЗ Постановление Правительства Российской Федерации от 1 октября 2012 года № 1002 раскрывает содержание новых бланкетных признаков, предусмотренных в том числе статьями 228 и 2281 УК Российской Федерации в редакции данного Федерального закона, а потому образует нормативное единство с названными статьями, изменившими с 1 января 2013 года уголовную ответственность за преступления, связанные с незаконным оборотом наркотических средств и психотропных веществ в том или ином размере. При этом, поскольку утверждение Правительством Российской Федерации таких размеров не предполагает возможность привлечения к уголовной ответственности за данные преступления без указания на то в уголовном законе, а соответствующим постановлением Правительства Российской Федерации не устанавливаются преступность деяния, его наказуемость и иные уголовно-правовые последствия, которые определяются только Уголовным кодексом Российской Федерации (определения Конституционного Суда Российской Федерации от 8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Сафарова Манучехра Расуловича,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