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475422-П/2020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Дринициной Светланы Валентиновны на нарушение ее конституционных прав положениями статьи 1 Федерального закона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гражданки С.В.Дринициной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С.В.Дриницина оспаривает конституционность положений подпункта «а» пункта 5 статьи 1 Федерального закона от 3 августа 2018 года № 338-ФЗ «О внесении изменений в отдельные законодательные акты Российской Федерации», дополнившего статью 22 Основ законодательства Российской Федерации о нотариате новой частью шестой следующего содержания: «Нотариусу, занимающемуся частной практикой, в связи с совершением нотариального действия оплачиваются услуги правового и технического характера, включающие в себя правовой 2 анализ представленных документов, проектов документов, полученной информации, консультирование по вопросам применения норм законодательства, осуществление обязанностей и полномочий, предусмотренных законодательством, в связи с совершением нотариального действия, изготовление документов, копий, скан-образов документов, отображений на бумажном носителе образов электронных документов и информации, полученной в том числе в электронной форме, техническое обеспечение хранения документов или депонированного имущества, в том числе денежных сумм, иные услуги правового и технического характера.». Как следует из представленных материалов, постановлением нотариуса заявительнице отказано в совершении нотариального действия без оплаты услуг правового и технического характера – выдаче свидетельства о праве на наследство. Заявление С.В.Дринициной об оспаривании нотариального действия, обязании нотариуса выдать свидетельство о праве на наследство, компенсации морального вреда оставлено без удовлетворения решением суда, с которым согласился суд апелляционной инстанции. По мнению заявительницы, примененные судами при рассмотрении этого дела положения подпункта «а» пункта 5 статьи 1 Федерального закона «О внесении изменений в отдельные законодательные акты Российской Федерации» в части слов «осуществление обязанностей и полномочий, предусмотренных законодательством, в связи с совершением нотариального действия» и «иные услуги правового и технического характера» противоречат статьям 15 (части 1 и 2), 19 (часть 1), 35 (части 1 и 4), 45 (часть 1) и 48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Дринициной Светланы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