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437152-П/2019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Хорошенко Андрея Анатольевича на нарушение его конституционных прав частью третьей статьи 4125 и главой 481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вопрос о возможности принятия жалобы гражданина А.А.Хорошенко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15 июля 2019 года возвращена без рассмотрения очередная надзорная жалоба осужденного к пожизненному лишению свободы гражданина А.А.Хорошенко с разъяснением, что внесение повторных надзорных жалоб в суд надзорной инстанции, ранее оставивший их без удовлетворения, не допускается. А.А.Хорошенко утверждает, что часть третья статьи 4125 «Рассмотрение надзорных жалобы, представления» и глава 481 «Производство в суде надзорной инстанции» УПК Российской Федерации противоречат статьям 2, 4 2 (часть 2), 10, 15 (части 3 и 4), 17, 18, 45, 46, 50 (часть 3) и 105 (часть 1) Конституции Российской Федерации, поскольку препятствуют обращению с надзорной жалобой на имя самого Председателя Верховного Суда Российской Федерации в случае несогласия с решением его заместителя, позволяя расценивать такую жалобу как повторную надзорную.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Хорошенко Андрея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