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370732-П/2018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Брюнина Виктора Владимировича на нарушение его конституционных прав положениями пункта 4 статьи 261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В.В.Брюнина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определением суда апелляционной инстанции, гражданину В.В.Брюнину было отказано в удовлетворении исковых требований к организации-продавцу о взыскании с ответчика в пользу истца стоимости товара в связи с отказом истца от данного товара, приобретенного у ответчика дистанционным способом, неустойки и компенсации морального вреда. При этом суды исходили, в частности, из того, что истцу была предоставлена полная и достоверная информация о товаре, обеспечивающая возможность его правильного выбора, а 2 также указали, что приобретенный истцом товар относится к числу технически сложных товаров надлежащего качества, которые в соответствии с пунктом 11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 постановлением Правительства Российской Федерации от 19 января 1998 года № 55), не подлежат возврату. Определениями судей судов кассационной инстанции, в том числе Верховного Суда Российской Федерации, заявителю было отказано в передаче его кассационных жалоб для рассмотрения в судебном заседании судов кассационной инстанции.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Брюнина Виктора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