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267169-П/2017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Колесникова Вячеслава Юрьевича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В.Ю.Колесникова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4.1 КоАП Российской Федерации предписывает при назначении административного наказания физическому лицу учитывать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При этом часть 22 указанной статьи допускает возможность назначения физическому лицу наказания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названного Кодекса, в случае, если минимальный размер административного штрафа для граждан составляет не менее десяти тысяч рублей, а для должностных лиц – не менее пятидесяти тысяч рублей. Таким образом, часть 1 статьи 12.26 КоАП Российской Федерации, рассматриваемая во взаимосвязи с иными положениями данного Кодекса, не может расцениваться как нарушающая конституционные права заявителя в указанных им аспектах.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Колесникова Вячеслава Юрьевича,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