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514229-П/2021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Лапшина Дмитрия Николаевича на нарушение его конституционных прав частями первой и пятой статьи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Д.Н.Лапшина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Принятым в порядке статьи 125 УПК Российской Федерации постановлением суда удовлетворена жалоба гражданина Д.Н.Лапшина об оспаривании бездействия должностных лиц органов прокуратуры. Суд апелляционной инстанции данное решение отменил и производство по жалобе прекратил ввиду отсутствия предмета по правилам данной судебной процедуры. В этой связи Д.Н.Лапшин утверждает, что части первая и пятая статьи 125 «Судебный порядок рассмотрения жалоб» УПК Российской Федерации противоречат статьям 18 и 46 (часть 1) Конституции Российской Федерации в 2 той мере, в какой позволяют суду отказать в принятии к рассмотрению жалобы гражданина на бездействие прокурора, выразившееся в невыполнении требования части третьей статьи 124 «Порядок рассмотрения жалобы прокурором, руководителем следственного органа» того же Кодекса, согласно которой заявитель должен быть незамедлительно уведомлен о решении, принятом по жалобе, и дальнейшем порядке его обжалования.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Лапшина Дмитрия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