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287673-П/2017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Мигули Александра Анатольевича на нарушение его конституционных прав положениями статей 3899 и 38919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А.А.Мигули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3899 УПК Российской Федерации суд апелляционной инстанции проверяет по апелляционным жалобам, представлениям законность, обоснованность и справедливость приговора, законность и обоснованность иного решения суда первой инстанции. Согласно статье 38919 данного Кодекса при рассмотрении уголовного дела в апелляционном порядке суд не связан доводами апелляционных жалобы, представления и вправе проверить производство по уголовному делу в полном объеме (часть первая).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Мигули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