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380990-П/2018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Константина Анатольевича на нарушение его конституционных прав частью третьей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К.А.Михайлова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К.А.Михайлов, адвокату которого вступившим в законную силу постановлением судьи, вынесенным по правилам статьи 125 «Судебный порядок рассмотрения жалоб» УПК Российской Федерации, отказано в удовлетворении жалобы на постановление следователя о возбуждении уголовного дела, оспаривает конституционность части третьей этой статьи. По мнению заявителя, указанная норма противоречит, в частности, статьям 45, 46 (часть 1) и 123 (часть 3) Конституции Российской Федерации, 2 поскольку не позволяет суду при рассмотрении жалобы на постановление о возбуждении уголовного дела исследовать доводы защиты о несоответствии обстоятельств, изложенных в этом постановлении, материалам, на основании которых уголовное дело возбуждено, и в итоговом решении разъяснить, почему такое несоответствие, выявленное в судебном заседании, не влечет признания постановления о возбуждении уголовного дела незаконным или необоснованным.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