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343167-П/2018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Глухова Вячеслава Николаевича на нарушение его конституционных прав частью первой статьи 133, частями первой и второй статьи 135 и частью первой статьи 138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В.Н.Глухова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135 УПК Российской Федерации в течение сроков исковой давности, установленных гражданским законодательством, со дня получения копии документов, указанных в части первой статьи 134 данного Кодекса, и извещения о порядке возмещения вреда реабилитированный вправе обратиться с требованием о возмещении имущественного вреда в суд, постановивший приговор, вынесший постановление, определение о прекращении уголовного дела и (или) уголовного преследования, либо в суд по месту жительства реабилитированного, либо в суд по месту нахождения органа, вынесшего постановление о прекращении уголовного дела и (или) уголовного преследования либо об отмене или изменении незаконных или необоснованных решений. Согласно части второй статьи 136 УПК Российской Федерации иски о компенсации за причиненный моральный вред в денежном выражении предъявляются в порядке гражданского судопроизводства. Частью первой статьи 138 данного Кодекса предусмотрено, что восстановление трудовых, пенсионных, жилищных и иных прав реабилитированного производится в порядке, установленном его статьей 399 для разрешения вопросов, связанных с исполнением приговора; если требование о возмещении вреда судом не удовлетворено или 3 реабилитированный не согласен с принятым судебным решением, то он вправе обратиться в суд в порядке гражданского судопроизводства. В силу положений статьи 133 УПК Российской Федерации вред, причиненный гражданину в результате незаконного или необоснованного уголовного преследования, возмещается государством в полном объеме, в том числе с учетом требований статьи 15 ГК Российской Федерации, независимо от вины органа дознания, дознавателя, следователя, прокурора и суда за счет казны Российской Федерации (пункт 13 постановления Пленума Верховного Суда Российской Федерации от 29 ноября 2011 года № 17 «О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судопроизводстве»). Согласно же пункту 2 статьи 15 ГК Российской Федерации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Пунктом 1 части первой статьи 135 УПК Российской Федерации установлено, что возмещение реабилитированному имущественного вреда включает, в частности, возмещение заработной платы, пенсии, пособия, других средств, которых он лишился в результате уголовного преследования, т.е., по сути, неполученных им доходов (упущенной выгоды). В Определении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Глухова Вячеслава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