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365873-П/2018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Дикина Михаила Витальевича на нарушение его конституционных прав частью 3 статьи 3.4 и статьей 4.11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М.В.Дикина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реализуя свои полномочия в сфере публичной ответственности, обладает – как в части конструирования составов конкретных правонарушений, так и при определении вида и размера санкций, назначаемых за их совершение, – достаточно широкой дискрецией, которая, тем не менее, ограничена вытекающими из статей 1 (часть 1), 15 (части 1 и 2), 17 (часть 3), 19 (части 1 и 2), 46 (части 1 и 2), 49, 50 (часть 1), 54 и 55 (часть 3) Конституции Российской Федерации принципами и требованиями, образующими в совокупности исходные начала института ответственности в правовой системе Российской Федерации. В рамках проведения государственной политики в сфере контрольно- надзорной деятельности законодатель не был лишен возможности устанавливать специальные условия применения административной ответственности, которые обеспечивают дифференциацию условий административной ответственности субъектов малого и среднего бизнеса в целях предотвращения в отношении данных субъектов чрезмерного административного принуждения, что нашло отражение в оспариваемом регулировании (часть 3 статьи 3.4, статья 4.11 КоАП Российской Федерации). Оспариваемые законоположения, будучи направленными на снижение административной нагрузки на названных субъектов предпринимательской деятельности, стимулирование исполнения ими вынесенных по результатам мероприятий государственного надзора (контроля) предписаний, а также принятие данными субъектами мер к недопущению повторного нарушения 4 закона, не могут рассматриваться как нарушающие конституционные права заявителя, указанные в жалобе, тем более что Кодекс Российской Федерации об административных правонарушениях содержит и иные механизмы смягчения административной ответственности, такие как освобождение от административной ответственности при малозначительности административного правонарушения (статья 2.9) и назначение административного штрафа в размере ниже низшего предела, указанного в соответствующей административной санкции (часть 22 статьи 4.1).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Дикина Михаила Витальевича,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