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505723-П/2020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ноября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Республики Узбекистан Каландаровой Дилфузы Бахтияровны на нарушение ее конституционных прав частью 3 статьи 18.8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гражданки Республики Узбекистан Д.Б.Каландаровой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Республики Узбекистан Д.Б.Каландарова оспаривает конституционность части 3 статьи 18.8 «Нарушение иностранным гражданином или лицом без гражданства правил въезда в Российскую Федерацию либо режима пребывания (проживания) в Российской Федерации» КоАП Российской Федерации (в редакции Федерального закона от 23 июля 2013 года № 207-ФЗ), предусматривавшей, что нарушения, предусмотренные частями 1, 11 и 2 данной статьи, совершенные в городе федерального значения Москве или Санкт-Петербурге либо в Московской или Ленинградской области, влекут наложение административного штрафа в размере от пяти тысяч до семи тысяч рублей с административным выдворением за пределы Российской Федерации. 2 Как следует из представленных материалов, постановлением судьи Московского районного суда города Санкт-Петербурга Д.Б.Каландарова была признана виновной в совершении административного правонарушения, предусмотренного частью 3 статьи 18.8 КоАП Российской Федерации, и ей был назначен административный штраф в размере пяти тысяч рублей с административным выдворением за пределы Российской Федерации. Такую санкцию суд счел соразмерной и необходимой для достижения целей административного наказания. Третий кассационный суд общей юрисдикции, оставляя данное постановление без изменения, не усмотрел оснований и для признания совершенного Д.Б.Каландаровой административного правонарушения малозначительным (постановление от 23 марта 2020 года). Заявительница просит признать оспариваемую норму в редакции, действовавшей на момент рассмотрения ее дела, не соответствующей статьям 2, 17–19, 55 и 62 Конституции Российской Федерации, поскольку она не позволяла ограничить назначаемое наказание за предусмотренное ею административное правонарушение административным штрафом.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Установление федеральным законом административного выдворения за пределы Российской Федерации в качестве обязательного наказания за определенные миграционные правонарушения, как неоднократно указывал Конституционный Суд Российской Федерации, не противоречит Конституции Российской Федерации, а точность и ясность правил назначения наказаний предотвращают излишнее усмотрение и злоупотребления в процессе применения административных санкций (определения от 5 марта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Республики Узбекистан Каландаровой Дилфузы Бахтияровны,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