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343775-П/2018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Коломыцева Сергея Владимировича на нарушение его конституционных прав частями первой и первой1 статьи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С.В.Коломыцева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отказано ввиду отсутствия состава преступления в возбуждении уголовного дела по части второй статьи 114 и пунктам «а», «б» части третьей статьи 286 УК Российской Федерации в связи с причинением гражданину С.В.Коломыцеву огнестрельного ранения. Постановлением судьи, вынесенным в порядке статьи 125 УПК Российской Федерации, в удовлетворении жалобы С.В.Коломыцева на ненадлежащие действия следователя при проведении процессуальной проверки по сообщению о преступлении также отказано. Апелляционная жалоба на данное судебное решение оставлена без удовлетворения, отказано и в 2 передаче кассационной жалобы С.В.Коломыцева для рассмотрения в судебном заседании суда кассационной инстанции.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Коломыцева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