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391030-П/2019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Рудея Льва Леонидовича на нарушение его конституционных прав пунктом 1 части второй и частью третьей статьи 4018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Л.Л.Рудея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 марта 2018 года гражданину Л.Л.Рудею отказано в передаче кассационной жалобы для рассмотрения в судебном заседании суда кассационной инстанции, с чем, в свою очередь, согласился заместитель Председателя этого Суда (письмо от 17 апреля 2018 года). Л.Л.Рудей просит признать не соответствующими статьям 10, 11 (часть 1), 17, 18, 19 (части 1 и 2), 32 (часть 5), 45, 46 (части 1 и 2), 47 (часть 1), 49 (часть 1), 50 (части 2 и 3), 55 (часть 2), 56 (часть 3), 118 (части 1 и 2), 120, 123 2 (часть 3) и 126 Конституции Российской Федерации пункт 1 части второй и часть третью статьи 4018 «Рассмотрение кассационных жалобы, представления» УПК Российской Федерации в той мере, в какой во взаимосвязи с другими положениями уголовно-процессуального закона, по его утверждению, эти нормы позволяют судье соответствующего суда кассационной инстанции (включая судей Верховного Суда Российской Федерации, а также Председателя этого Суда и его заместителя) подменять своими решениями об отказе в передаче кассационных жалоб для рассмотрения в судебном заседании суда кассационной инстанции решения самого этого суда, не приводить в своем решении основания, по которым содержащиеся в жалобе доводы отклоняются, а также не принимать во внимание существенные нарушения уголовного или уголовно-процессуального закона, выявленные судом при рассмотрении других уголовных дел, которые являются аналогичными и, по мнению заявителя, должны иметь преюдициальное значение для его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Рудея Льва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