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480267-П/2020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Николенко Дмитрия Евгеньевича на нарушение его конституционных прав частью третьей статьи 256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Д.Е.Николенко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гражданин Д.Е.Николенко осужден за незаконную добычу (вылов) водных биологических ресурсов, совершенную с применением самоходного транспортного плавающего средства и с использованием своего служебного положения. По оценке суда первой инстанции, являясь капитаном судна рыбопромыслового флота, виновный после вылова водных биологических ресурсов не внес в промысловый журнал сведения о 6 491 кг минтая, 794 кг трески и 1 035 кг камбалы, тем самым скрыв их от учета. Суд также установил, что деяние было осуществлено с целью сокрытия незаконно добытого улова и сохранения 2 имевшихся квот на вылов. Приговор оставлен без изменения апелляционным постановлением от 11 июня 2019 года. В передаче кассационной жалобы для рассмотрения в судебном заседании суда кассационной инстанции отказано постановлением от 13 января 2020 года. Д.Е.Николенко оспаривает конституционность части третьей статьи 256 «Незаконная добыча (вылов) водных биологических ресурсов» УК Российской Федерации, утверждая, что она противоречит статьям 15 (часть 1), 17, 18, 19 (часть 1) и 54 (часть 1) Конституции Российской Федерации, поскольку позволяет привлекать капитанов, извлекших водные биологические ресурсы из естественной среды обитания на основании имеющихся разрешений на добычу, в разрешенном районе, в разрешенном месте, разрешенными орудиями добычи и без превышения разрешенных квот, к уголовной ответственности за действия, последовавшие после фактического окончания добычи и связанные с учетом добытого, а также поскольку позволяет признавать несоответствие объема учтенных водных биологических ресурсов признаком незаконной добычи (вылова).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256 УК Российской Федерации в части первой предусматривает уголовную ответственность за незаконную добычу (вылов) водных биологических ресурсов (за исключением водных биологических ресурсов континентального шельфа Российской Федерации и исключительной экономической зоны Российской Федерации), если это деяние совершено с причинением крупного ущерба, с применением самоходного транспортного плавающего средства или взрывчатых и химических веществ, электротока или других запрещенных орудий и способов массового истребления водных биологических ресурсов, в местах нереста или на миграционных путях к ним, на особо охраняемых природных территориях либо в зоне экологического бедствия или в зоне чрезвычайной экологической ситуации. В части третьей названной статьи установлена ответственность за то же деяние, совершенное 3 лицом с использованием своего служебного положения либо группой лиц по предварительному сговору или организованной группой либо причинившее особо крупный ущерб. Отношения в области рыболовства и сохранения водных биологических ресурсов урегулированы отраслевым законодательством, состоящим в соответствии с частью 1 статьи 3 Федерального закона от 20 декабря 2004 года № 166-ФЗ «О рыболовстве и сохранении водных биологических ресурсов» из данного Федерального закона, других федеральных законов и законов субъектов Российской Федерации, а также основанными на них подзаконными нормативными актами.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Николенко Дмитрия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