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411489-П/2019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Игоря Николаевича на нарушение его конституционных прав статьями 144 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15 ноября 2018 года отказано в принятии к рассмотрению в порядке статьи 125 УПК Российской Федерации жалобы гражданина И.Н.Степанова, в которой он просил признать незаконным бездействие должностного лица следственного органа, выразившееся в нерассмотрении его сообщения о преступлении и непринятии по нему процессуального решения. Суд сослался на то, что ранее, 16 мая 2018 года, жалоба заявителя с аналогичными доводами уже рассматривалась и в ее удовлетворении было отказано. 2 Апелляционным постановлением от 20 марта 2019 года правомерность решения суда первой инстанции подтверждена с разъяснением, что поданное И.Н.Степановым сообщение о преступлении, не содержавшее сведений об обстоятельствах, указывающих на признаки преступления, рассмотрено в соответствии с Инструкцией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Федерации, утвержденной приказом Следственного комитета Российской Федерации от 11 октября 2012 года № 72, о чем заявителю был дан ответ. В этой связи И.Н.Степанов просит признать противоречащими Конституции Российской Федерации статьи 144 «Порядок рассмотрения сообщения о преступлении» и 145 «Решения, принимаемые по результатам рассмотрения сообщения о преступлении» УПК Российской Федерации, как позволяющие следствию и суду давать правовую оценку наличию или отсутствию факта совершенного или готовящегося преступления до проведения надлежащей проверки сообщения о преступлении и принятия по нему решения в соответствии с указанными нормами.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данного сообщения принять по нему решение о возбуждении уголовного дела, или об отказе в возбуждении уголовного дела, или о передаче сообщения по подследственности, а по уголовным делам частного обвинения – в суд (часть первая статьи 144 и часть первая статьи 145). 3 При этом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Федерации, утвержденной приказом Следственного комитета Российской Федерации от 11 октября 2012 года № 72,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Федерации. Данные нормативные предписания, подлежащие применению в системном единстве, не могут расцениваться как допускающие возможность рассмотрения заявлений о преступлении в неполном объеме, без оценки доводов лица, обратившегося с таким заявлением, и без указаний на конкретные обстоятельства, подтверждающие отсутствие предусмотренных уголовно-процессуальным законодательством оснований для проведения соответствующей процессуальной проверки, что означает необходимость принятия надлежащего решения, которое должно быть законным, обоснованным и мотивированным (определения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