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Кротова Владислава Ратмировича на нарушение его конституционных прав пунктом 5 части 2 статьи 17, пунктом 1 части 4 статьи 270 и пунктом 1 части 4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В.Р.Кротова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5 части 2 статьи 17 АПК Российской Федерации, предусматривающее возможность коллегиального рассмотрения дела в арбитражном суде первой инстанции, решение о коллегиальном рассмотрении которого принято председателем судебного состава в связи с его особой сложностью на основании мотивированного заявления судьи, способствует полному, всестороннему и своевременному рассмотрению дела арбитражным судом и тем самым направлено на реализацию права на судебную защиту, а потому не может расцениваться как нарушающее конституционные права заявителя. Предписания пункта 1 части 4 статьи 270 и пункта 1 части 4 статьи 288 АПК Российской Федерации, устанавливающие, что рассмотрение дела арбитражным судом в незаконном составе в любом случае является основанием для отмены постановления арбитражного суда в апелляционном, кассационном порядке, во взаимосвязи с другими положениями глав 34 и 35 АПК Российской Федерации направлены на исправление возможных судебных ошибок в актах нижестоящих арбитражных судов и также не могут расцениваться как нарушающие конституционные права заявителя. Оценка же законности состава суда, выносившего судебные акты в рамках рассмотрения дела по заявлению о признании В.Р.Кротова несостоятельным (банкротом), является прерогативой вышестоящих 4 арбитражных судов и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Кроме того, заявителем не приложены к жалобе копии судебных актов, которые подтверждали бы завершение рассмотрения дела с его участием в системе арбитражных судов. Между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Кротова Владислава Ратмировича,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