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Устинова Александра Александровича на нарушение его конституционных прав пунктом 2 части второй статьи 4013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А.А.Устинова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Уголовно-процессуальном кодексе Российской Федерации требование инстанционности кассационного производства по обжалованию вступивших в законную силу судебных решений предоставляет дополнительные гарантии выявления и устранения предопределивших исход дела судебных ошибок (определения Конституционного Суда Российской Федерации от 5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Устинова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