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387502-П/2019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Цурова Адама Муссаевича на нарушение его конституционных прав частью третьей статьи 4125, пунктом 5 статьи 4127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А.М.Цурова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А.М.Цуров, которому решением заместителя Председателя Верховного Суда Российской Федерации от 2 ноября 2018 года отказано в передаче для рассмотрения в судебном заседании суда надзорной инстанции жалобы о пересмотре определения суда второй инстанции как вынесенного в 2004 году без обязательного участия защитника, просит признать не соответствующими Конституции Российской Федерации, в том числе ее статьям 15 (части 1 и 4), 19 (часть 2 1), 21, 46 (часть 1) и 48 (часть 2), часть третью статьи 4125 «Рассмотрение надзорных жалобы, представления», пункт 5 статьи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и часть первую статьи 4129 «Основания отмены или изменения судебных решений в порядке надзора» УПК Российской Федерации. По утверждению заявителя, данные нормы нарушают его права, поскольку позволяют судам кассационной и надзорной инстанций при вынесении решения об оставлении обжалуемого судебного акта без изменения уклоняться от рассмотрения и оценки доводов жалобы в полном объеме, а также от мотивировки принимаемого решения с указанием конкретных оснований, по которым такие доводы отвергаются.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4125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Цурова Адама Муссаевича,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