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Геруса Андрея Александровича на нарушение его конституционных прав статьей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А.А.Геруса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и отбывания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условия отбывания пожизненного лишения свободы, обязан вводить лишь необходимые ограничения, обеспечивая, по возможности,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 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Геруса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