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373789-П/2018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Кубашева Руслана Казымовича на нарушение его конституционных прав частью первой статьи 125 и частью первой статьи 144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Р.К.Кубашева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144 УПК Российской Федерации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данным Кодексом, принять по нему соответствующее решение в срок не позднее 3 суток со дня поступления указанного сообщения; 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данным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 При этом постановления, выносимые в связи с проверкой сообщения о преступлении, как и любые иные процессуальные решения, должны быть законными, обоснованными и мотивированными (статья 7 УПК Российской Федерации) (определения Конституционного Суда Российской Федерации от 13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Кубашева Руслана Казымовича,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