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310998-П/2017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Фоминых Александра Анатольевича и Фоминых Ольги Константиновы на нарушение их конституционных прав положениями ряда постановлений Правительства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А.А.Фоминых и О.К.Фоминых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заявителями материалы, не находит оснований для принятия их жалобы к рассмотрению. 3 Оспариваемые заявителями нормативные положения и нормативный правовой акт, предусматривавшие – с учетом изменения отношений собственности в Российской Федерации – возможность передачи сельскохозяйственными организациями объектов жилищного фонда в муниципальную собственность, обеспечивали освобождение указанных коммерческих предприятий от непрофильных активов при сохранении необходимого уровня социальной защищенности граждан в жилищной и имущественной сферах (содержание муниципального жилищного фонда относилось и относится к вопросам местного значения в силу положений Закона Российской Федерации от 6 июля 1991 года № 1550-I «О местном самоуправлении в Российской Федерации» и Федерального закона от 6 октября 2003 года № 131-ФЗ «Об общих принципах организации местного самоуправления в Российской Федерации», а приватизация гражданами жилых помещений муниципальной собственности, занимаемых на условиях договора социального найма, предусмотрена положениями Закона Российской Федерации от 4 июля 1991 года № 1541-I «О приватизации жилищного фонда в Российской Федерации»). При этом, согласно пункту 3 Рекомендаций о передаче объектов социальной и инженерной инфраструктуры сельскохозяйственных организаций в муниципальную собственность (одобренных постановлением Правительства Российской Федерации от 17 июля 1995 года № 724) передача таких объектов в муниципальную собственность осуществлялась на основании решений трудовых коллективов указанных организаций. С учетом изложенного оспариваемые заявителями положения и нормативный правовой акт не нарушают какие-либо права граждан в аспекте, указанном в жалобе.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Фоминых Александра Анатольевича и Фоминых Ольги Константиновы,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