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304500-П/2017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Родиной Юлии Валерьевны на нарушение ее конституционных прав статьями 26.2, 26.9 и 28.2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Ю.В.Родиной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Кодекс Российской Федерации об административных правонарушениях, основанный на конституционных принципах осуществления правосудия, к числу которых относится состязательность и равноправие сторон (статья 123, часть 3, Конституции Российской Федерации), определяет порядок рассмотрения (пересмотра) судом дел об административных правонарушениях, который,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Родиной Юлии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