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Ерохина Антона Викторовича на нарушение его конституционных прав пунктом 1 части второй статьи 4018 и статьей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А.В.Ерохина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августа 2017 года отказано в передаче кассационной жалобы, поданной в защиту интересов гражданина А.В.Ерохина, для рассмотрения в судебном заседании суда кассационной инстанции, с чем, в свою очередь, согласился заместитель Председателя того же Суда (решение от 26 октября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второй статьи 4018 УПК Российской Федерации устанавливает предварительный единоличный порядок изучения судьей суда кассационной инстанции поступивших жалобы, представления, который,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Ерохина Антона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