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262084-П/2017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Ворогущина Николая Александровича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Н.А.Ворогущина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первой статьи 3 12, части второй статьи 13, статьях 56 и 195, а также в части первой статьи 196 ГПК Российской Федерации, не предполагает ее произвольного применения, а потому не может расцениваться как нарушающая конституционные права заявителя, указанные в жалобе. Установление же оснований для применения оспариваемой нормы в конкретном деле с участием заявителя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Ворогущина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