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438738-П/2019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Гаврина Игоря Алексеевича на нарушение его конституционных прав пунктом 2 статьи 1148 Гражданского кодекса Российской Федерации, частью третьей статьи 196 и пунктом 1 части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по требованию гражданина И.А.Гаврина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И.А.Гаврин оспаривает конституционность пункта 2 статьи 1148 «Наследование нетрудоспособными иждивенцами наследодателя» ГК Российской Федерации, а также части третьей статьи 196 «Вопросы, разрешаемые при принятии решения суда» и пункта 1 части третьей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2 Как следует из представленных материалов, определением суда, оставленным без изменения судом апелляционной инстанции, было удовлетворено заявление ряда граждан о пересмотре по вновь открывшимся обстоятельствам решения данного суда об установлении факта нахождения И.А.Гаврина на иждивении и включении его в круг наследников. При новом рассмотрении дела И.А.Гаврину в удовлетворении его требований – отказано. По мнению заявителя, оспариваемые законоположения по смыслу, придаваемому им правоприменительной практикой, не соответствуют статьям 1 (часть 1), 2, 4 (часть 2), 15, 17, 19, 35 (часть 4), 45 (часть 1), 46 (часть 1), 55 (часть 3), 118 (часть 1), 120 (часть 1) и 123 (часть 3) Конституции Российской Федерации, поскольку они не позволяют однозначно определить обстоятельства для установления наследственных прав лиц, не состоящих в родственных отношениях с наследодателем, допускают пересмотр вступившего в законную силу судебного постановления по вновь открывшимся обстоятельствам, наделяя суд полномочием по расширительному толкованию установленных федеральным законом норм права и данных Пленумом Верховного Суда Российской Федерации разъяснений по вопросам их применения, выходить за пределы исковых требований и не учитывать обстоятельства, установленные вступившим в законную силу постановлением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третья статьи 196 ГПК Российской Федерации обязывает суд принять решение именно по заявленным истцом требованиям и допускает возможность выйти за пределы заявленных требований только в случаях, предусмотренных федеральным законом. Такое нормативное регулирование вытекает из конституционно значимого принципа диспозитивности, который, в частности, означает, что процессуальные отношения в гражданском судопроизводстве возникают, изменяются и прекращаются главным образом по инициативе непосредственных участников спорного материального 3 правоотношения, имеющих возможность с помощью суда распоряжаться своими процессуальными правами, а также спорным материальным правом. Следовательно, указанная норма, действующая во взаимосвязи с другими предписаниями этого же Кодекса, в том числе закрепленными в его статьях 2, 195 и части четвертой статьи 198, не предполагает ее произвольного применения, направлена на обеспечение принятия судом законного и обоснованного решения, является процессуальной гарантией права на судебную защиту и не может расцениваться как нарушающая конституционные права заявителя, указанные в жалобе. Закрепление в статье 392 ГПК Российской Федерации оснований для пересмотра по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 (определения Конституционного Суда Российской Федерации от 22 марта 2012 года Согласно пункту 2 статьи 1148 ГК Российской Федерации к наследникам по закону относятся граждане, которые не входят в круг наследников, указанных в статьях 1142–1145 данного Кодекса,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ним; при наличии других наследников по закону они наследуют вместе и наравне с наследниками той очереди, которая призывается к наследованию. Положения данной нормы, определяющие круг наследников по закону, в который входят нетрудоспособные иждивенцы наследодателя, и условия, при которых они наследуют, направлены на материальное обеспечение тех категорий лиц, которые нуждаются в особой защите в силу возраста или состояния здоровья, и с учетом разъяснения, содержащегося в подпункте «в» пункта 31 постановления Пленума Верховного Суда Российской Федерации от 29 мая 2012 года № 9 «О судебной практике по делам о наследовании», не могут расцениваться как нарушающие какие-либо конституционные права заявителя. Проверка же законности и обоснованности вынесенных по делу И.А.Гаврина судебных постановлений, как и определение того, могли ли вновь открывшиеся обстоятельства рассматриваться как существенные для дела и служить основанием для пересмотра вступившего в законную силу судебного постановления, сопряжены с установлением и исследованием фактических обстоятельств дела с участием заявителя и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Гаврина Игоря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