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415373-П/2019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«КАУСТИК» на нарушение конституционных прав и свобод пунктом 25 статьи 381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АО «КАУСТИК»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«КАУСТИК» оспаривает конституционность пункта 25 статьи 381 Налогового кодекса Российской Федерации (утратил силу с 1 января 2019 года в связи с принятием Федерального закона от 3 августа 2018 года № 302-ФЗ), согласно которому налогоплательщики освобождались от обложения налогом на имущество организаций в отношении движимого имущества, принятого с 1 января 2013 года на учет в качестве основных средств, за исключением объектов движимого имущества, принятых на учет в результате реорганизации или ликвидации юридических лиц, а также передачи, включая приобретение, имущества между лицами, признаваемыми в соответствии с положениями пункта 2 статьи 1051 данного Кодекса 2 взаимозависимыми (в редакции Федерального закона от 24 ноября 2014 года № 366-ФЗ). Как следует из представленных материалов, вступившим в законную силу решением арбитражного суда подтверждена правомерность выводов налогового органа о том, что АО «КАУСТИК» не имело права на льготу по налогу на имущество организаций в отношении имущества, полученного в результате реорганизации юридических лиц и принятого на учет в качестве основных средств после 1 января 2013 года. По мнению заявителя, оспариваемое законоположение не соответствует статьям 2, 6 (часть 2), 8, 15 (части 1 и 2), 19, 34, 35, 45, 46, 55 и 57 Конституции Российской Федерации, поскольку влечет различные налоговые последствия при налогообложении имущества организаций исключительно в зависимости от факта реорганизации юридических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от 21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«КАУСТИК»,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