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357915-П/2018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Батраченко Олега Всеволодовича на нарушение его конституционных прав статьей 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О.В.Батраченко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городского суда от 18 января 2018 года в отношении гражданина О.В.Батраченко до 12 месяцев 28 суток продлено применение меры пресечения в виде домашнего ареста. При этом судом отвергнут довод стороны защиты о невозможности продления срока данной меры пресечения ввиду незаконности возобновления в 2016 году уголовного преследования, прекращенного в 2013 году ввиду непричастности О.В.Батраченко к совершению инкриминированного преступления.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Батраченко Олега Всеволодовича,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