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Елесиной Ирины Валериевны на нарушение ее конституционных прав пунктом 1 части второй статьи 4018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И.В.Елесиной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4018 УПК Российской Федерации, являясь частью механизма пересмотра вступивших в законную силу судебных решений по уголовным делам в кассационном порядке, закрепляет, что судьи, указанные в статье 4017 этого Кодекса, изучают кассационные жалобу, представление по документам, приложенным к ним, либо по материалам истребованного судьей уголовного дела (часть первая), по результатам чего выносят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(при этом кассационные жалоба, представление и копии обжалуемых судебных постановлений остаются в суде кассационной инстанции),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3 Согласно неоднократно выраженной Конституционным Судом Российской Федерации правовой позиции не допускается отказ суда от рассмотрения и оценки всех доводов заявлений, ходатайств или жалоб участников уголовного судопроизводства, а также от мотивировки решений путем указания на конкретные, достаточные с точки зрения принципа разумности основания, по которым эти доводы отвергаются (Постановление от 3 мая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Елесиной Ирины Валериевны,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