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384232-П/2018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Чирнинова Мункожаргала Цыренжаповича на нарушение его конституционных прав положениями статей 110 и 112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М.Ц.Чирнинова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Вступление в законную силу решения суда не является препятствием для рассмотрения судом вопроса о судебных расходах: в этом случае данный вопрос может быть разрешен судом, рассматривавшим дело в качестве суда первой инстанции на основании статьи 112 АПК Российской Федерации, в порядке, предусмотренном статьей 159 данного Кодекса для рассмотрения ходатайства. При рассмотрении такого рода заявления суд разрешает также вопросы о распределении судебных издержек, связанных с его рассмотрением. На это указывает и Пленум Верховного Суда Российской Федерации в пункте 28 постановления от 21 января 2016 года № 1 «О некоторых вопросах применения законодательства о возмещении издержек, связанных с рассмотрением дела». Таким образом, поскольку рассмотрение судом требования о взыскании судебных расходов не составляет отдельного гражданского дела, а 4 осуществляется в рамках гражданского дела, по которому судом уже принято решение по существу спора, постольку и участие в рассмотрении судами вышестоящих инстанций жалоб на определение суда, принятое по результатам рассмотрения заявления о взыскании судебных расходов по делу, не порождает дополнительно права на возмещение судебных расходов, вызванного таким участием. Соответственно, оспариваемые положения статей 110 и 112 АПК Российской Федерации не могут рассматриваться как нарушающие конституционные права заявителя в указанном им аспекте.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Чирнинова Мункожаргала Цыренжаповича,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