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404082-П/2019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Мельникова Александра Анатольевича на нарушение его конституционных прав пунктом 1 части 1 статьи 128, частью 3 статьи 129 и частью 1 статьи 208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А.А.Мельникова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А.А.Мельников оспаривает конституционность следующих положений Кодекса административного судопроизводства Российской Федерации: пункта 1 части 1 статьи 128, согласно которому, если иное не предусмотрено данным Кодексом, судья отказывает в принятии административного искового заявления в случае, если административное исковое заявление не подлежит рассмотрению и разрешению судом в порядке административного судопроизводства, поскольку это заявление 2 рассматривается и разрешается в ином судебном порядке, в том числе судом в порядке гражданского или уголовного судопроизводства либо арбитражным судом в порядке, предусмотренном арбитражным процессуальным законодательством; части 3 статьи 129, в соответствии с которой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 части 1 статьи 208, устанавливающей, что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 Как следует из представленных материалов, А.А.Мельников обратился в Верховный Суд Российской Федерации с административным исковым заявлением о признании недействующим пункта 7 Положения о военных представительствах Министерства обороны Российской Федерации (утверждено постановлением Правительства Российской Федерации от 11 августа 1995 года № 804). Определением судьи Верховного Суда Российской Федерации от 8 ноября 2017 года данное заявление было оставлено без движения и установлен срок для исправления выявленных недостатков. Поскольку недостатки исправлены не были, административное исковое заявление было возвращено. Определением судьи Верховного Суда Российской Федерации от 23 апреля 2018 года, оставленным без изменения Апелляционной коллегией Верховного Суда Российской Федерации, было отказано в принятии административного искового заявления, поданного А.А.Мельниковым и иным истцом, об оспаривании того же нормативного положения. Такой отказ был мотивирован тем, что в административном исковом заявлении 3 выражалось несогласие с толкованием оспариваемой нормы при ее применении, правильность которого не проверяется при судебном нормоконтроле. Заявитель просит признать оспариваемые законоположения не соответствующими статьям 2, 15 (части 1 и 4), 17 (часть 1), 18, 19 (части 1 и 2), 45 (часть 1), 46 (часть 1) и 123 (часть 3) Конституции Российской Федерации, поскольку они позволяют отказывать в принятии повторного административного искового заявления об оспаривании нормативного правового акта, примененного судом при рассмотрении дела с участием истца.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Мельникова Александра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