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269052-П/2017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Казимирова Валерия Ивановича на нарушение его конституционных прав пунктом 3 статьи 36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В.И.Казимирова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129 (часть 1) Конституции Российской Федерации полномочия, организация и порядок деятельности прокуратуры Российской Федерации определяются федеральным законом. Часть первая статьи 3 Федерального закона «О прокуратуре Российской Федерации» относит к правовым основам деятельности прокуратуры Российской Федерации также другие федеральные законы и международные договоры Российской Федерации. Пункт 3 статьи 1 названного Федерального закона устанавливает, что прокуроры участвуют в рассмотрении дел судами, арбитражными судами, 3 опротестовывают противоречащие закону решения, приговоры, определения и постановления судов в соответствии с процессуальным законодательством Российской Федерации, к которому относится в том числе Кодекс Российской Федерации об административных правонарушениях. Оспариваемый заявителем пункт 3 статьи 36 Федерального закона «О прокуратуре Российской Федерации» устанавливает право прокурора города, района, вышестоящего прокурора и их заместителей приносить протест на решение судьи по делу об административном правонарушении. При этом производство по делам об административных правонарушениях регулируется разделом IV КоАП Российской Федерации, в котором указывается, что правом принесения протеста на вступившие в законную силу постановление по делу об административном правонарушении, решение по результатам рассмотрения жалоб, протестов обладают прокуроры субъектов Российской Федерации и их заместители, Генеральный прокурор Российской Федерации и его заместители (части 2 и 3 статьи 30.12). Между тем Кодекс Российской Федерации об административных правонарушениях не предоставляет права приносить протест на вступившие в законную силу постановление по делу об административном правонарушении, решение по результатам рассмотрения жалоб, протестов прокурору района, что нашло прямое подтверждение в пункте 33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разъясняющем порядок обжалования и вступления в законную силу постановлений и (или) решений по делам об административных правонарушениях. При таких обстоятельствах оспариваемое законоположение с учетом смысла, придаваемого ему правоприменительной практикой, не содержит неопределенности и не может нарушать права заявителя в указанном в жалобе аспекте.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Казимирова Валерия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