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511156-П/2009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Лорсанова Гелани Баудиновича на нарушение его конституционных прав положениями федеральных законов от 29 июня 2009 года № 141-ФЗ «О внесении изменений в Уголовный кодекс Российской Федерации и Уголовно-процессуальный кодекс Российской Федерации», от 7 марта 2011 года № 26-ФЗ «О внесении изменений в Уголовный кодекс Российской Федерации» и от 7 декабря 2011 года № 420-ФЗ «О внесении изменений в Уголовный кодекс Российской Федерации и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Г.Б.Лорсанова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Г.Б.Лорсанов оспаривает конституционность положений федеральных законов от 29 июня 2009 года № 141-ФЗ «О внесении изменений в Уголовный кодекс Российской Федерации и Уголовно- процессуальный кодекс Российской Федерации», от 7 марта 2011 года № 26- ФЗ «О внесении изменений в Уголовный кодекс Российской Федерации» и от 7 декабря 2011 года № 420-ФЗ «О внесении изменений в Уголовный 2 кодекс Российской Федерации и отдельные законодательные акты Российской Федерации» в той части, в какой ими исключен нижний предел наказаний в санкциях отдельных статей Особенной части УК Российской Федерации, введен новый вид наказания – принудительные работы, а также внесены иные изменения в положения Общей части данного Кодекса. Согласно представленным материалам приговором суда от 26 ноября 2001 года (с учетом изменений, внесенных определением от 28 мая 2002 года) Г.Б.Лорсанов осужден по совокупности преступлений к двадцати четырем годам лишения свободы со штрафом в размере двадцати тысяч рублей. Осужденный обратился с ходатайством о приведении вынесенного приговора в соответствие с действующим уголовным законом в суд по месту отбывания наказания, который постановлением от 3 мая 2018 года внес изменения и снизил окончательное наказание до двадцати двух лет лишения свободы со штрафом в размере двадцати тысяч рублей. В апелляционном порядке указанное постановление не обжаловалось. В передаче кассационной жалобы Г.Б.Лорсанова для рассмотрения в судебном заседании суда кассационной инстанции отказано постановлением судьи Восьмого кассационного суда общей юрисдикции от 22 сентября 2020 года. По мнению заявителя, оспариваемые законоположения не соответствуют статьям 15, 16, 19, 45, 54, 55 и 120 Конституции Российской Федерации, а также правовой позиции Конституционного Суда Российской Федерации, выраженной в Постановлении от 20 апреля 2006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3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Лорсанова Гелани Баудиновича,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