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Гарбуса Михаила Сергеевича на нарушение его конституционных прав частью первой статьи 125 Уголовно-процессуального кодекса Российской Федерации и пунктами 1, 3 и 9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М.С.Гарбуса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принятым в порядке статьи 125 УПК Российской Федерации, гражданину М.С.Гарбусу, осужденному за совершение преступления, отказано в принятии к рассмотрению жалобы на ответ прокурора, не принявшего решение о привлечении к уголовной ответственности судебно-медицинского эксперта, проводившего экспертизу по уголовному делу М.С.Гарбуса. Суд указал, что, поскольку заявитель в 2 своем обращении фактически обжаловал законность следственных и иных процессуальных действий по рассмотренному в отношении него уголовному делу, ущерб его конституционным правам не причинен и потому предмет обжалования отсутствует. Решение суда первой инстанции оставлено без изменения в данной части судом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Гарбуса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