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489356-П/2020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компании «Склострой Турнов ЦЗ, с.р.о.» на нарушение конституционных прав и свобод статьями 1102 и 1103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компании «Склострой Турнов ЦЗ, с.р.о.»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с компании «Склострой Турнов ЦЗ, с.р.о.» в пользу должника взыскана денежная сумма в размере 303 868 509,24 руб. в качестве последствия признания сделки недействительной. Постановлением апелляционного суда, оставленным без изменения постановлением суда кассационной инстанции, указанное определение было изменено в части определения суммы, подлежащей взысканию в счет применения последствий недействительности сделки, и с компании взыскано 113 702 414 руб. При 2 этом, несмотря на требование компании об установлении сальдо взаимных предоставлений, суд апелляционной инстанции исходил в том числе из того, что в данном случае в качестве применения последствий по ничтожной сделке устанавливалась сумма неосновательного обогащения в порядке статьи 1103 ГК Российской Федерации и не подлежит применению правило об установлении сальдо взаимных предоставлений, учитывая различную правовую природу денежных обязательств должника и кредитора. Компания «Склострой Турнов ЦЗ, с.р.о.» оспаривает конституционность статей 1102 и 1103 ГК Российской Федерации об обязанности возвратить неосновательное обогащение и соотношении требований о возврате неосновательного обогащения с другими требованиями о защите гражданских прав. По мнению заявителя, данные законоположения противоречат Конституции Российской Федерации, в частности ее статьям 8 (часть 2), 19 (часть 1), 34 (часть 1) и 35 (части 1–3), в той мере, в какой они по смыслу, придаваемому им правоприменительной практикой, допускают произвольное определение наличия и размера неосновательного обогащения по встречным обязательствам сторон в рамках единого договора без учета всех встречных предоставлений и обязательств сторон по соответствующему договору, что в совокупности с правилами законодательства о банкротстве о запрете зачета встречного однородного требования, если при этом нарушается установленная очередность удовлетворения требований кредиторов, лишает кредитора должника-банкрота возможности соотнесения встречных требований должника и кредитора для целей определения конечного сальдо их встречных обязательств.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1102 и 1103 ГК Российской Федерации устанавливают обязанность возврата неосновательного обогащения лицом, которое без установленных законом, иными правовыми актами или сделкой 3 оснований приобрело или сберегло имущество (приобретатель) за счет другого лица (потерпевшего), и предусматривают, в частности, что, поскольку иное не установлено данным Кодексом, другими законами или иными правовыми актами и не вытекает из существа соответствующих отношений, правила об обязательствах вследствие неосновательного обогащения подлежат применению также к требованиям: о возврате исполненного по недействительной сделке; об истребовании имущества собственником из чужого незаконного владения; одной стороны в обязательстве к другой о возврате исполненного в связи с этим обязательством; о возмещении вреда, в том числе причиненного недобросовестным поведением обогатившегося лица. Данные взаимосвязанные положения, направленные в том числе на защиту имущественных прав участников гражданского оборота, не предполагают произвольного определения наличия и размера неосновательного обогащения лица и не могут рассматриваться как нарушающие конституционные права заявителя, указанные в жалобе. Установление же и оценка фактических обстоятельств конкретного дела, а также проверка правильности применения оспариваемых норм с учетом данных обстоятельств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компании «Склострой Турнов ЦЗ, с.р.о.»,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