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343093-П/2018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Давыдова Дмитрия Николаевича на нарушение его конституционных прав частью 1 статьи 30.9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Д.Н.Давыдова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Пересмотр постановлений и решений по делам об административных правонарушениях осуществляется в порядке, установленном главой 30 КоАП Российской Федерации. Пункт 3 части 1 статьи 30.1 данного Кодекса предусматривает возможность обжалования вынесенного должностным лицом постановления по делу об административном правонарушении в вышестоящий орган, вышестоящему должностному лицу либо в районный суд. При этом подсудность дела по жалобе на данное постановление определяется по месту рассмотрения дела об административном правонарушении, которым, по общему правилу, признается место совершения административного правонарушения (часть 1 статьи 29.5 этого же Кодекса). Что же касается оспаривания в судебном порядке решения вышестоящего должностного лица, вынесенного по жалобе на постановление по делу об административном правонарушении, то такое решение подлежит обжалованию в том числе вместе с постановлением по делу об административном правонарушении: в силу части 1 статьи 30.9 КоАП Российской Федерации такие дела относятся к компетенции суда по месту рассмотрения указанной жалобы. Такое регулирование не содержит неопределенности, и, вопреки утверждениям заявителя, нет оснований считать, что оспариваемое законоположение нарушает его конституционные права, позволяя произвольно определять подсудность дел по жалобам на вынесенные должностными лицами постановления по делам об административных правонарушениях и решения вышестоящих должностных лиц, принятые по результатам рассмотрения жалоб на указанные постановления. Проверка же законности и обоснованности судебных актов, вынесенных по делу заявителя, в том числе с точки зрения соблюдения правил подсудности, установленных Кодексом Российской Федерации об 4 административных правонарушениях, как предполагающая выяснение фактических обстоятельств конкретного дела,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Давыдова Дмитрия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