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249800-П/2016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Ткаченко Вадима Валерьевича на нарушение его конституционных прав положениями пункта 1 статьи 54 и пункта 4 статьи 1473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В.В.Ткаченко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первой инстанции, оставленным без изменения арбитражными судами вышестоящих инстанций, было отказано в удовлетворении заявления гражданина В.В.Ткаченко о признании недействительным решения налогового органа об отказе в государственной регистрации юридического лица – общества с ограниченной ответственностью «РУССКИЙ ФОРМАТ-КОНСАЛТИНГ» с сокращенным наименованием ООО «РФ-КОНСАЛТ», вынесенного на основании подпункта «ж» пункта 1 статьи 23 Федерального закона от 8 августа 2001 2 года № 129-ФЗ «О государственной регистрации юридических лиц и индивидуальных предпринимателей». Арбитражный суд указал, что сокращенное фирменное наименование данного юридического лица содержит аббревиатуру, которая является общепринятым сокращением наименования «Российская Федерация», однако требование пункта 4 статьи 1473 ГК Российской Федерации о представлении официальных документов, разрешающих в порядке, предусмотренном постановлением Правительства Российской Федерации от 3 февраля 2010 года № 52 «Об утверждении Правил включения в фирменное наименование юридического лица официального наименования «Российская Федерация» или «Россия», а также слов, производных от этого наименования», использование наименования, производного от официального наименования «Российская Федерация», заявителем выполнено не было. Также арбитражный суд отметил, что вопреки требованиям статьи 13 ГК Российской Федерации заявитель при обращении в суд не пояснил, а судом в ходе рассмотрения дела не было установлено, какие именно нарушения закона были допущены ответчиком и какие права и законные интересы заявителя были нарушены. Определением Верховного Суда Российской Федерации в удовлетворении ходатайства В.В.Ткаченко о восстановлении пропущенного процессуального срока на подачу кассационной жалобы было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рассмотрения дела в суде. Между тем последнее из судебных постановлений, принятых по существу спора (постановление Арбитражного суда Московского округа, которым судебные постановления нижестоящих арбитражных судов были оставлены без изменения, а кассационная жалоба В.В.Ткаченко – без удовлетворения), было вынесено 13 мая 2015 года; заявитель впервые направил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Ткаченко Вадима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