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403695-П/2019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«ЭНЕРГОМАШ» на нарушение конституционных прав и свобод абзацем первым пункта 8 части второй статьи 250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ОАО «ЭНЕРГОМАШ»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ОАО «ЭНЕРГОМАШ» оспаривает конституционность абзаца первого пункта 8 части второй статьи 250 Налогового кодекса Российской Федерации, в соответствии с которым внереализационными доходами налогоплательщика признаются доходы в виде безвозмездно полученного имущества (работ, услуг) или имущественных прав, за исключением случаев, указанных в статье 251 данного Кодекса. Как следует из представленных материалов, актами арбитражных судов заявителю отказано в признании недействительным решения налогового органа, в том числе в части доначисления налогоплательщику суммы налога 2 на прибыль организаций в связи с признанием его права собственности на здание по решению суда в силу приобретательной давности. По мнению заявителя, оспариваемое законоположение не соответствует статьям 19 (часть 1) и 57 Конституции Российской Федерации, поскольку допускает включение в состав внереализационных доходов налогоплательщика доходов, связанных с приобретением права собственности на имущество в силу приобретательной давности.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закрепляет обязанность каждого платить законно установленные налоги и сборы (статья 57). При этом законодатель, обладая достаточно широкой дискрецией, самостоятельно решает вопрос о целесообразности налогообложения тех или иных экономических объектов, руководствуясь при этом конституционными принципами регулирования экономических отношений. Налоги устанавливаются законодателем в соответствии с сущностью каждого из них и как элементы единой налоговой системы, параметры и условия функционирования которой применительно к каждому налогоплательщику определяются объективными закономерностями и требованиями, включая экономическую обоснованность налогов и недопустимость их произвольного введения (Постановление от 22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«ЭНЕРГОМАШ»,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