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239003-П/2016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Малюшкина Виктора Митрофановича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В.М.Малюшкина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принятым в порядке статьи 125 УПК Российской Федерации, прекращено производство по жалобе гражданина В.М.Малюшкина на постановление следователя о прекращении уголовного дела в связи с отсутствием в его действиях состава преступления и отказано в удовлетворении требования о признании незаконным бездействия руководителя следственного органа, не отменившего данное постановление следователя. Суд указал, что пересмотр постановления о прекращении уголовного дела допускается лишь в случае, если не истекли сроки давности привлечения к уголовной ответственности, однако данные 2 сроки по уголовному делу в отношении заявителя истекли. Это решение оставлено без изменения судами вышестоящих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3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постановлением следователя от 2 марта 2011 года было прекращено производство по уголовному делу по обвинению В.М.Малюшкина в совершении преступления в связи с отсутствием в его действиях состава преступления. Судебные решения, в которых оценивались доводы заявителя о незаконности этого постановления, датированы 2013 годом. Однако заявитель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Малюшкина Виктора Митрофановича,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