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295244-П/2017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Гончарова Анатолия Николаевича на нарушение его конституционных прав пунктом 3 части второй статьи 38 и частью первой статьи 146 Уголовно-процессуального кодекса Российской Федерации, пунктом 1 статьи 200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А.Н.Гончарова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Заявление гражданина А.Н.Гончарова о возмещении имущественного вреда, связанного с его уголовным преследованием в 2009 году, постановлением суда оставлено без удовлетворения по причине пропуска срока исковой давности, с чем согласился суд апелляционной инстанции.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1 статьи 200 ГК Российской Федерации,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Гончарова Анатолия Николаевича,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