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381027-П/2018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Седыкина Евгения Яковлевича на нарушение его конституционных прав частями первой и второй статьи 265, частью первой статьи 266, статьей 267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Е.Я.Седыкина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августа 2018 года и решением заместителя Председателя того же Суда от 2 октября 2018 года отказано в передаче кассационных жалоб об оспаривании вынесенных по делу гражданина Е.Я.Седыкина судебных решений ввиду отсутствия существенных нарушений закона, повлиявших на исход дела. Заявитель просит признать не соответствующими статьям 15 (части 1 и 4), 17 (часть 1), 48 (часть 1), 49 (часть 1), 50 (часть 2), 55 (часть 2), 120 (часть 2 1) и 123 (часть 3) Конституции Российской Федерации следующие положения Уголовно-процессуального кодекса Российской Федерации: части первую и вторую статьи 265 «Установление личности подсудимого и своевременности вручения ему копии обвинительного заключения или обвинительного акта», часть первую статьи 266 «Объявление состава суда, других участников судебного разбирательства и разъяснение им права отвода» и статью 267 «Разъяснение подсудимому его прав», поскольку данные нормы, по утверждению заявителя, позволяют суду первой инстанции выполнять содержащиеся в них требования только в ходе предварительного слушания, но не в подготовительной части судебного заседания; часть первую статьи 40115 «Основания отмены или изменения судебного решения при рассмотрении уголовного дела в кассационном порядке», поскольку она, как считает заявитель, не позволяет суду кассационной инстанции признать указанное нарушение в качестве основания для отмены приговора. Кроме того, Е.Я.Седыкин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265, 266 и 267 УПК Российской Федерации, предусматривающие в ходе разбирательства в суде первой инстанции установление личности подсудимого и своевременности вручения ему копии обвинительного заключения или обвинительного акта, объявление состава суда, других участников судебного разбирательства и разъяснение им права отвода, а также разъяснение подсудимому его прав в судебном заседании, направлены на защиту прав участников уголовного судопроизводства и какой-либо неопределенности, допускающей их произвольное применение, не содержат. 3 Что же касается части первой статьи 40115 УПК Российской Федерации, в соответствии с которой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сотрудничестве, то данная норма неопределенности,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Седыкина Евгения Яковлевича,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