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398223-П/2019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Сторожука Родиона Владимировича на нарушение его конституционных прав положениями пункта 1.2 Правил дорожного движения Российской Федерации и приложения 2 к указанным Правилам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Р.В.Сторожука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Р.В.Сторожук оспаривает конституционность следующих положений пункта 1.2 Правил дорожного движения Российской Федерации (утверждены постановлением Совета Министров – Правительства Российской Федерации от 23 октября 1993 года № 1090), закрепляющих следующие определения терминов, используемых в данных Правилах: «Опасность для движения» – ситуация, возникшая в процессе дорожного движения, при которой продолжение движения в том же 2 направлении и с той же скоростью создает угрозу возникновения дорожно- транспортного происшествия (абзац двадцать шестой, ошибочно поименованный в жалобе абзацем двадцать пятым); «Преимущество (приоритет)» – право на первоочередное движение в намеченном направлении по отношению к другим участникам движения (абзац сорок пятый, ошибочно в жалобе поименованный абзацем сорок четвертым). Также заявитель оспаривает положение раздела 1 «Горизонтальная разметка» приложения 2 «Дорожная разметка и ее характеристики» к Правилам дорожного движения Российской Федерации, определяющего, что горизонтальная разметка с соответствующей ГОСТу Р 51256-2011 нумерацией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Как следует из представленных материалов, приговором районного суда (с учетом изменений, внесенных апелляционным постановлением краевого суда) заявитель был осужден за совершение преступления, предусмотренного частью третьей статьи 264 УК Российской Федерации (нарушение лицом, управляющим автомобилем, правил дорожного движения, повлекшее по неосторожности смерть человека) к одному году лишения свободы (условно, с испытательным сроком один год) с лишением права заниматься деятельностью, связанной с управлением транспортными средствами, на срок три года. Суд апелляционной инстанции в ответ на доводы заявителя о том, что под направлением движения подразумевается только соответствующая полоса, по которой движется транспортное средство, указал, что они основаны на неверном толковании законодательства, а под направлением движения следует понимать сторону, в которую движется транспортное средство; необходимость же учитывать видимость в направлении движения предусматривает обязанность водителя контролировать не только свою, но и другие полосы движения, а также иные 3 элементы дороги, на которых может развиться ситуация, создающая опасность для движения. По мнению заявителя, оспариваемые нормы позволяют необоснованно привлекать граждан к уголовной ответственности за нарушение Правил дорожного движения Российской Федерации, а потому противоречат статьям 46, 55 (части 2 и 3) и 126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Правила дорожного движения Российской Федерации являются составной частью правового регулирования отношений, возникающих в сфере дорожного движения, задачами которого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 (статья 1 Федерального закона от 10 декабря 1995 года № 196-ФЗ «О безопасности дорожного движения»). Оспариваемые заявителем нормы Правил дорожного движения Российской Федерации определяют понятия и термины, используемые в данных Правилах (пункт 1.2), а приложение 2 «Дорожная разметка и ее характеристики» к Правилам дорожного движения Российской Федерации определяет назначение в том числе горизонтальной разметки с нумерацией 1.1, заключающееся в разделении транспортных потоков, обозначении границ полос движения, проезжей части и стояночных мест транспортных средств. Сами по себе данные положения, направленные на выполнение общих задач законодательства о безопасности дорожного движения посредством установления единого порядка дорожного движения на всей территории Российской Федерации, не могут рассматриваться как нарушающие конституционные права граждан. Не регламентируют они и вопросов привлечения к уголовной ответственности. 4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Сторожука Родиона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