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260852-П/2017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Паликова Даниила Александровича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Д.А.Паликова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4011 УПК Российской Федерации суд кассационной инстанции проверяет по кассационным жалобе, представлению законность приговора, определения или постановления суда, вступивших в законную силу. С учетом этого, согласно разъяснениям Пленума Верховного Суда Российской Федерации доводы кассационных жалобы, представления, если в них оспаривается правильность установления судом фактических обстоятельств дела (вопросы факта), проверке не подлежат; вместе с тем, если в кассационных жалобе, представлении содержится указание на допущенные судом нарушения уголовно-процессуального закона при исследовании или оценке доказательств (например, обоснование приговора недопустимыми доказательствами), повлиявшие на правильность установления судом фактических обстоятельств дела и приведшие к судебной ошибке, такие доводы не должны быть оставлены без проверки (пункт 10 постановления от 28 января 2014 года № 2 «О применении норм главы 471 Уголовно-процессуального кодекса Российской Федерации, регулирующих производство в суде кассационной инстанции»).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Паликова Даниила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