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294699-П/2017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Соколова Игоря Владимировича на нарушение его конституционных прав статьями 31 и 461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И.В.Соколова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2013 году Генеральной прокуратурой Украины удовлетворено ходатайство Генеральной прокуратуры Российской Федерации о даче согласия на привлечение ранее выданного гражданина И.В.Соколова к уголовной ответственности за совершение ряда преступлений, выдача за которые не запрашивалась в первичном запросе. Впоследствии приговором районного суда, частично измененным апелляционным определением, он был осужден, а в передаче его кассационных жалоб для рассмотрения в судебном заседании суда кассационной инстанции отказано 2 постановлением судьи Верховного Суда Российской Федерации от 31 октября 2016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31 УПК Российской Федерации, лишь устанавливая предметную подсудность уголовных дел, не регламентирует порядок оспаривания судебных решений о санкционировании производства оперативно-розыскных мероприятий. Как указывал Конституционный Суд Российской Федерации, обжалование и проверка законности и обоснованности действий и решений, имевших место на стадиях досудебного производства, по общему правилу осуществляются судом после передачи ему материалов уголовного дела с обвинительным заключением (постановления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Соколова Игоря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