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261165-П/2017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Власовой Елены Демьяновны на нарушение ее конституционных прав частью первой статьи 11 Закона Российской Федерации «О приватизации жилищного фонда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Е.Д.Власовой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определением суда апелляционной инстанции, было отказано в удовлетворении предъявленного гражданкой Е.Д.Власовой требования о признании за ней в порядке приватизации права собственности на жилое помещение, предоставленное ей по договору социального найма во исполнение решения суда взамен жилого помещения, признанного непригодным для проживания. Суды указали, что истица ранее реализовала право на приватизацию, получив бесплатно долю в праве собственности на жилое помещение, признанное впоследствии непригодным для проживания, и по своему усмотрению ею 2 распорядилась, передав муниципальному образованию. При этом суды отклонили довод истицы о том, что договор передачи доли в праве собственности муниципальному образованию она заключила принудительно, исполняя судебное постановление, и указали, что это судебное постановление было вынесено по ее иску, в котором она выразила волю на установление обязанности администрации муниципального образования предоставить ей жилое помещение по договору социального найма. В передаче кассационной жалобы на данные судебные постановления для рассмотрения в судебном заседании судебной коллегии по гражданским делам Верховного Суда Российской Федерации заявительнице также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Власовой Елены Демьяновны,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