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387505-П/2019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Семиной Юлии Олеговны на нарушение ее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Ю.О.Семиной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Гражданке Ю.О.Семиной постановлением судьи Верховного Суда Российской Федерации от 17 сентября 2018 года, с которым согласился заместитель Председателя этого Суда (решение от 8 ноября 2018 года), отказано в передаче для рассмотрения в судебном заседании суда кассационной инстанции жалобы (именуемой заявительницей надзорной) о пересмотре вынесенных по ее делу приговора районного суда и апелляционного определения ввиду отсутствия существенных нарушений закона, повлиявших на исход дела. 2 В связи с этим Ю.О.Семина просит признать не соответствующими статьям 46 (часть 2), 56 (часть 3) и 126 Конституции Российской Федерации статьи 38916 «Несоответствие выводов суда, изложенных в приговоре, фактическим обстоятельствам уголовного дела», 40110 «Постановление судьи об отказе в передаче кассационных жалобы, представления для рассмотрения в судебном заседании суда кассационной инстанции», 403 «Суды, рассматривающие надзорные жалобу или представление», 407 «Порядок рассмотрения уголовного дела судом надзорной инстанции», 408 «Решение суда надзорной инстанции», 409 «Основания отмены или изменения судебного решения, вступившего в законную силу» и 410 «Пределы прав суда надзорной инстанции» УПК Российской Федерации. По утверждению Ю.О.Семиной, данные нормы нарушают ее права, поскольку не предполагают возможность обжалования действий (бездействия) судей, рассматривавших надзорные жалобы, в том числе Председателю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Семиной Юлии Олеговны,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